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344A12" w14:textId="5792BC0A" w:rsidR="00720992" w:rsidRDefault="00E54762">
      <w:r w:rsidRPr="00290470">
        <w:rPr>
          <w:rFonts w:ascii="Open Sans" w:hAnsi="Open Sans" w:cs="Open Sans"/>
          <w:color w:val="666666"/>
          <w:sz w:val="21"/>
          <w:szCs w:val="21"/>
          <w:shd w:val="clear" w:color="auto" w:fill="EFE9E4"/>
        </w:rPr>
        <w:t>De Nederlandse R.-K. Kerkprovincie telt ongeveer negenhonderd parochiële en katholieke begraafplaatsen. De zorg voor de overleden geloofsgenoten wordt tot op de dag van vandaag in veel parochies door de eigen geloofsgemeenschap verricht. Het gaat er daarbij om dat zoveel mogelijk rekening wordt gehouden met de wensen van de nabestaanden en tegelijkertijd ook met de eisen van een zorgvuldig en doelmatig beheer van de begraafplaatsen. De Wet op de Lijkbezorging van 1 juli 1991 legde aan houders van begraafplaatsen nieuwe verplichtingen op. In datzelfde jaar verscheen voor de begraafplaatsen van de Kerkprovincie het modelreglement en werd aan beheerders van begraafplaatsen aanbevolen hun reglementen aan te passen aan de voorschriften van de toen nieuwe Wet. In 2009 heeft er een herijking van de wet uit 2006 plaatsgevonden. Deze nieuwe Wet op de lijkbezorging is ingegaan in januari 2010. Het afgelopen jaar is er daarom gewerkt aan het samensmelten van de verschillende reglementen welke binnen de diverse voormalige parochies van Lumen Christi van kracht waren. Met dit nieuwe reglement vervallen alle voorgaande. Het Wetboek van Canoniek Recht beveelt aan eigen kerkhoven te hebben daar waar het kan (canon 1240). Het particuliere recht dient, als blijk van de katholieke identiteit, passende normen betreffende gedragsregels op de kerkhoven vast te leggen (canon 1243). De Nederlandse bisschoppen hebben ieder voor hun bisdom ter uitvoering van het voorschrift van canon 1243 CIC een modelreglement voor het beheer van een begraafplaats van een R.-K. parochie van de Nederlandse R.-K. Kerkprovincie vastgesteld.</w:t>
      </w:r>
    </w:p>
    <w:sectPr w:rsidR="00720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62"/>
    <w:rsid w:val="00290470"/>
    <w:rsid w:val="00435A2F"/>
    <w:rsid w:val="00720992"/>
    <w:rsid w:val="00E547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9BA5"/>
  <w15:chartTrackingRefBased/>
  <w15:docId w15:val="{CB2EAE1E-9FAD-4CC8-AF1C-115DAC63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547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E547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E5476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E5476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E5476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E54762"/>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E54762"/>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E54762"/>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E54762"/>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476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E5476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E5476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E5476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E5476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E5476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E5476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E5476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E54762"/>
    <w:rPr>
      <w:rFonts w:eastAsiaTheme="majorEastAsia" w:cstheme="majorBidi"/>
      <w:color w:val="272727" w:themeColor="text1" w:themeTint="D8"/>
    </w:rPr>
  </w:style>
  <w:style w:type="paragraph" w:styleId="Titel">
    <w:name w:val="Title"/>
    <w:basedOn w:val="Standaard"/>
    <w:next w:val="Standaard"/>
    <w:link w:val="TitelChar"/>
    <w:uiPriority w:val="10"/>
    <w:qFormat/>
    <w:rsid w:val="00E547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5476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5476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E5476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E5476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E54762"/>
    <w:rPr>
      <w:i/>
      <w:iCs/>
      <w:color w:val="404040" w:themeColor="text1" w:themeTint="BF"/>
    </w:rPr>
  </w:style>
  <w:style w:type="paragraph" w:styleId="Lijstalinea">
    <w:name w:val="List Paragraph"/>
    <w:basedOn w:val="Standaard"/>
    <w:uiPriority w:val="34"/>
    <w:qFormat/>
    <w:rsid w:val="00E54762"/>
    <w:pPr>
      <w:ind w:left="720"/>
      <w:contextualSpacing/>
    </w:pPr>
  </w:style>
  <w:style w:type="character" w:styleId="Intensievebenadrukking">
    <w:name w:val="Intense Emphasis"/>
    <w:basedOn w:val="Standaardalinea-lettertype"/>
    <w:uiPriority w:val="21"/>
    <w:qFormat/>
    <w:rsid w:val="00E54762"/>
    <w:rPr>
      <w:i/>
      <w:iCs/>
      <w:color w:val="0F4761" w:themeColor="accent1" w:themeShade="BF"/>
    </w:rPr>
  </w:style>
  <w:style w:type="paragraph" w:styleId="Duidelijkcitaat">
    <w:name w:val="Intense Quote"/>
    <w:basedOn w:val="Standaard"/>
    <w:next w:val="Standaard"/>
    <w:link w:val="DuidelijkcitaatChar"/>
    <w:uiPriority w:val="30"/>
    <w:qFormat/>
    <w:rsid w:val="00E547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E54762"/>
    <w:rPr>
      <w:i/>
      <w:iCs/>
      <w:color w:val="0F4761" w:themeColor="accent1" w:themeShade="BF"/>
    </w:rPr>
  </w:style>
  <w:style w:type="character" w:styleId="Intensieveverwijzing">
    <w:name w:val="Intense Reference"/>
    <w:basedOn w:val="Standaardalinea-lettertype"/>
    <w:uiPriority w:val="32"/>
    <w:qFormat/>
    <w:rsid w:val="00E5476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1375</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Schraven | Lumen Christi</dc:creator>
  <cp:keywords/>
  <dc:description/>
  <cp:lastModifiedBy>Ingrid Schraven | Lumen Christi</cp:lastModifiedBy>
  <cp:revision>3</cp:revision>
  <dcterms:created xsi:type="dcterms:W3CDTF">2024-02-20T19:41:00Z</dcterms:created>
  <dcterms:modified xsi:type="dcterms:W3CDTF">2024-02-20T19:42:00Z</dcterms:modified>
</cp:coreProperties>
</file>